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wmf" ContentType="image/x-wmf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amber:</w:t>
      </w:r>
    </w:p>
    <w:p>
      <w:pPr>
        <w:pStyle w:val="Normal"/>
        <w:rPr/>
      </w:pPr>
      <w:r>
        <w:rPr/>
        <w:t xml:space="preserve">    </w:t>
      </w:r>
      <w:r>
        <w:rPr/>
        <w:t xml:space="preserve">Recently, I am learning how to calculate the binding free energy of receptor-ligand complex in solvated environment </w:t>
      </w:r>
      <w:r>
        <w:rPr>
          <w:color w:val="800000"/>
        </w:rPr>
        <w:t>with MMPBSA module</w:t>
      </w:r>
      <w:r>
        <w:rPr/>
        <w:t>. And now I am repeating a example of ras-raf complex in amber tutorial. But I am confused by the result as follows due to the different versions of amber, such in tutorial the result is came from amber10,and my result is come from amber16.</w:t>
      </w:r>
    </w:p>
    <w:p>
      <w:pPr>
        <w:pStyle w:val="Normal"/>
        <w:rPr/>
      </w:pPr>
      <w:r>
        <w:rPr/>
        <w:t xml:space="preserve">       </w:t>
      </w:r>
      <w:r>
        <w:rPr/>
        <w:t>I found that some parameters have changed as default values, example parameters of inp and radiopt. I have compared the result in listed: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546100</wp:posOffset>
            </wp:positionH>
            <wp:positionV relativeFrom="paragraph">
              <wp:posOffset>6985</wp:posOffset>
            </wp:positionV>
            <wp:extent cx="1816100" cy="1342390"/>
            <wp:effectExtent l="0" t="0" r="0" b="0"/>
            <wp:wrapNone/>
            <wp:docPr id="1" name="图片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2540" distL="114300" distR="114300" simplePos="0" locked="0" layoutInCell="1" allowOverlap="1" relativeHeight="3">
            <wp:simplePos x="0" y="0"/>
            <wp:positionH relativeFrom="column">
              <wp:posOffset>2755900</wp:posOffset>
            </wp:positionH>
            <wp:positionV relativeFrom="paragraph">
              <wp:posOffset>635</wp:posOffset>
            </wp:positionV>
            <wp:extent cx="1397000" cy="129286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1575"/>
        <w:rPr/>
      </w:pPr>
      <w:r>
        <w:rPr/>
        <w:t>Ras – Raf                     Ras – Raf_solvated</w:t>
      </w:r>
    </w:p>
    <w:p>
      <w:pPr>
        <w:pStyle w:val="Normal"/>
        <w:ind w:firstLine="1575"/>
        <w:rPr/>
      </w:pPr>
      <w:r>
        <w:rPr/>
      </w:r>
    </w:p>
    <w:p>
      <w:pPr>
        <w:pStyle w:val="Normal"/>
        <w:ind w:firstLine="1575"/>
        <w:rPr/>
      </w:pPr>
      <w:r>
        <w:rPr/>
        <w:drawing>
          <wp:anchor behindDoc="0" distT="0" distB="0" distL="114300" distR="114300" simplePos="0" locked="0" layoutInCell="1" allowOverlap="1" relativeHeight="4">
            <wp:simplePos x="0" y="0"/>
            <wp:positionH relativeFrom="column">
              <wp:posOffset>990600</wp:posOffset>
            </wp:positionH>
            <wp:positionV relativeFrom="paragraph">
              <wp:posOffset>5715</wp:posOffset>
            </wp:positionV>
            <wp:extent cx="2882900" cy="482600"/>
            <wp:effectExtent l="0" t="0" r="0" b="0"/>
            <wp:wrapNone/>
            <wp:docPr id="3" name="图片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Table </w:t>
      </w:r>
      <w:r>
        <w:rPr/>
        <w:t>1</w:t>
      </w:r>
      <w:r>
        <w:rPr/>
        <w:t>：</w:t>
      </w:r>
      <w:r>
        <w:rPr/>
        <w:t xml:space="preserve">The average binding free energy without entropy effect of 50 frames from different amber versions </w:t>
      </w:r>
      <w:r>
        <w:rPr>
          <w:lang w:val="el-GR"/>
        </w:rPr>
        <w:t>(</w:t>
      </w:r>
      <w:r>
        <w:rPr/>
        <w:t>kcal</w:t>
      </w:r>
      <w:r>
        <w:rPr>
          <w:lang w:val="el-GR"/>
        </w:rPr>
        <w:t>/</w:t>
      </w:r>
      <w:r>
        <w:rPr/>
        <w:t>mol</w:t>
      </w:r>
      <w:r>
        <w:rPr>
          <w:lang w:val="el-GR"/>
        </w:rPr>
        <w:t>）</w:t>
      </w:r>
    </w:p>
    <w:tbl>
      <w:tblPr>
        <w:tblW w:w="7311" w:type="dxa"/>
        <w:jc w:val="center"/>
        <w:tblInd w:w="0" w:type="dxa"/>
        <w:tblBorders>
          <w:top w:val="single" w:sz="8" w:space="0" w:color="000001"/>
          <w:left w:val="single" w:sz="8" w:space="0" w:color="FFFFFF"/>
          <w:bottom w:val="single" w:sz="8" w:space="0" w:color="000001"/>
          <w:right w:val="single" w:sz="8" w:space="0" w:color="FFFFFF"/>
          <w:insideH w:val="single" w:sz="8" w:space="0" w:color="000001"/>
          <w:insideV w:val="single" w:sz="8" w:space="0" w:color="FFFFFF"/>
        </w:tblBorders>
        <w:tblCellMar>
          <w:top w:w="72" w:type="dxa"/>
          <w:left w:w="114" w:type="dxa"/>
          <w:bottom w:w="72" w:type="dxa"/>
          <w:right w:w="144" w:type="dxa"/>
        </w:tblCellMar>
        <w:tblLook w:val="0420" w:noVBand="1" w:noHBand="0" w:lastColumn="0" w:firstColumn="0" w:lastRow="0" w:firstRow="1"/>
      </w:tblPr>
      <w:tblGrid>
        <w:gridCol w:w="2437"/>
        <w:gridCol w:w="2437"/>
        <w:gridCol w:w="2437"/>
      </w:tblGrid>
      <w:tr>
        <w:trPr>
          <w:trHeight w:val="394" w:hRule="atLeast"/>
        </w:trPr>
        <w:tc>
          <w:tcPr>
            <w:tcW w:w="2437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7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Amber10(yours)</w:t>
            </w:r>
          </w:p>
        </w:tc>
        <w:tc>
          <w:tcPr>
            <w:tcW w:w="2437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Amber16(me)</w:t>
            </w:r>
          </w:p>
        </w:tc>
      </w:tr>
      <w:tr>
        <w:trPr>
          <w:trHeight w:val="584" w:hRule="atLeast"/>
        </w:trPr>
        <w:tc>
          <w:tcPr>
            <w:tcW w:w="2437" w:type="dxa"/>
            <w:tcBorders>
              <w:top w:val="single" w:sz="8" w:space="0" w:color="000001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Different parameter</w:t>
            </w:r>
          </w:p>
        </w:tc>
        <w:tc>
          <w:tcPr>
            <w:tcW w:w="2437" w:type="dxa"/>
            <w:tcBorders>
              <w:top w:val="single" w:sz="8" w:space="0" w:color="000001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ipb=1, </w:t>
            </w:r>
          </w:p>
          <w:p>
            <w:pPr>
              <w:pStyle w:val="Normal"/>
              <w:rPr/>
            </w:pPr>
            <w:r>
              <w:rPr>
                <w:color w:val="FF0000"/>
              </w:rPr>
              <w:t>inp=1</w:t>
            </w:r>
            <w:r>
              <w:rPr/>
              <w:t>, radiopt=0</w:t>
            </w:r>
          </w:p>
        </w:tc>
        <w:tc>
          <w:tcPr>
            <w:tcW w:w="2437" w:type="dxa"/>
            <w:tcBorders>
              <w:top w:val="single" w:sz="8" w:space="0" w:color="000001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ipb=2, </w:t>
            </w:r>
          </w:p>
          <w:p>
            <w:pPr>
              <w:pStyle w:val="Normal"/>
              <w:rPr/>
            </w:pPr>
            <w:r>
              <w:rPr>
                <w:color w:val="FF0000"/>
              </w:rPr>
              <w:t>inp=2</w:t>
            </w:r>
            <w:r>
              <w:rPr/>
              <w:t>, radiopt=1</w:t>
            </w:r>
          </w:p>
        </w:tc>
      </w:tr>
      <w:tr>
        <w:trPr>
          <w:trHeight w:val="384" w:hRule="atLeast"/>
        </w:trPr>
        <w:tc>
          <w:tcPr>
            <w:tcW w:w="24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el-GR"/>
              </w:rPr>
              <w:t>Δ</w:t>
            </w:r>
            <w:r>
              <w:rPr/>
              <w:t>E</w:t>
            </w:r>
            <w:r>
              <w:rPr>
                <w:vertAlign w:val="subscript"/>
              </w:rPr>
              <w:t>mm</w:t>
            </w:r>
          </w:p>
        </w:tc>
        <w:tc>
          <w:tcPr>
            <w:tcW w:w="24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-1025.4769</w:t>
            </w:r>
          </w:p>
        </w:tc>
        <w:tc>
          <w:tcPr>
            <w:tcW w:w="24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-1060.0425</w:t>
            </w:r>
          </w:p>
        </w:tc>
      </w:tr>
      <w:tr>
        <w:trPr>
          <w:trHeight w:val="404" w:hRule="atLeast"/>
        </w:trPr>
        <w:tc>
          <w:tcPr>
            <w:tcW w:w="24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el-GR"/>
              </w:rPr>
              <w:t>Δ</w:t>
            </w:r>
            <w:r>
              <w:rPr/>
              <w:t>E</w:t>
            </w:r>
            <w:r>
              <w:rPr>
                <w:vertAlign w:val="subscript"/>
              </w:rPr>
              <w:t>PB</w:t>
            </w:r>
          </w:p>
        </w:tc>
        <w:tc>
          <w:tcPr>
            <w:tcW w:w="24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946.4251</w:t>
            </w:r>
          </w:p>
        </w:tc>
        <w:tc>
          <w:tcPr>
            <w:tcW w:w="24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978.3053</w:t>
            </w:r>
          </w:p>
        </w:tc>
      </w:tr>
      <w:tr>
        <w:trPr>
          <w:trHeight w:val="404" w:hRule="atLeast"/>
        </w:trPr>
        <w:tc>
          <w:tcPr>
            <w:tcW w:w="24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el-GR"/>
              </w:rPr>
              <w:t>Δ</w:t>
            </w:r>
            <w:r>
              <w:rPr/>
              <w:t>E</w:t>
            </w:r>
            <w:r>
              <w:rPr>
                <w:vertAlign w:val="subscript"/>
              </w:rPr>
              <w:t>Npolar/Cavity</w:t>
            </w:r>
          </w:p>
        </w:tc>
        <w:tc>
          <w:tcPr>
            <w:tcW w:w="24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-7.3062 </w:t>
            </w:r>
          </w:p>
        </w:tc>
        <w:tc>
          <w:tcPr>
            <w:tcW w:w="24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-51.5872</w:t>
            </w:r>
          </w:p>
        </w:tc>
      </w:tr>
      <w:tr>
        <w:trPr>
          <w:trHeight w:val="351" w:hRule="atLeast"/>
        </w:trPr>
        <w:tc>
          <w:tcPr>
            <w:tcW w:w="2437" w:type="dxa"/>
            <w:tcBorders>
              <w:top w:val="single" w:sz="8" w:space="0" w:color="FFFFFF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el-GR"/>
              </w:rPr>
              <w:t>Δ</w:t>
            </w:r>
            <w:r>
              <w:rPr/>
              <w:t>E</w:t>
            </w:r>
            <w:r>
              <w:rPr>
                <w:vertAlign w:val="subscript"/>
              </w:rPr>
              <w:t>disper</w:t>
            </w:r>
          </w:p>
        </w:tc>
        <w:tc>
          <w:tcPr>
            <w:tcW w:w="2437" w:type="dxa"/>
            <w:tcBorders>
              <w:top w:val="single" w:sz="8" w:space="0" w:color="FFFFFF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--</w:t>
            </w:r>
          </w:p>
        </w:tc>
        <w:tc>
          <w:tcPr>
            <w:tcW w:w="2437" w:type="dxa"/>
            <w:tcBorders>
              <w:top w:val="single" w:sz="8" w:space="0" w:color="FFFFFF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102.4891</w:t>
            </w:r>
          </w:p>
        </w:tc>
      </w:tr>
      <w:tr>
        <w:trPr>
          <w:trHeight w:val="496" w:hRule="atLeast"/>
        </w:trPr>
        <w:tc>
          <w:tcPr>
            <w:tcW w:w="2437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el-GR"/>
              </w:rPr>
              <w:t>Δ</w:t>
            </w:r>
            <w:r>
              <w:rPr/>
              <w:t>G</w:t>
            </w:r>
            <w:r>
              <w:rPr>
                <w:vertAlign w:val="subscript"/>
              </w:rPr>
              <w:t xml:space="preserve">binding </w:t>
            </w:r>
            <w:r>
              <w:rPr>
                <w:color w:val="FF0000"/>
              </w:rPr>
              <w:t xml:space="preserve">(no </w:t>
            </w:r>
            <w:r>
              <w:rPr>
                <w:color w:val="FF0000"/>
                <w:lang w:val="el-GR"/>
              </w:rPr>
              <w:t>Δ</w:t>
            </w:r>
            <w:r>
              <w:rPr>
                <w:color w:val="FF0000"/>
              </w:rPr>
              <w:t>S)</w:t>
            </w:r>
          </w:p>
        </w:tc>
        <w:tc>
          <w:tcPr>
            <w:tcW w:w="2437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>
                <w:color w:val="FF0000"/>
              </w:rPr>
              <w:t xml:space="preserve">-86.3579 </w:t>
            </w:r>
          </w:p>
        </w:tc>
        <w:tc>
          <w:tcPr>
            <w:tcW w:w="2437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-30.8353</w:t>
            </w:r>
          </w:p>
        </w:tc>
      </w:tr>
    </w:tbl>
    <w:p>
      <w:pPr>
        <w:pStyle w:val="Normal"/>
        <w:rPr>
          <w:lang w:val="el-GR"/>
        </w:rPr>
      </w:pPr>
      <w:r>
        <w:rPr>
          <w:lang w:val="el-GR"/>
        </w:rPr>
      </w:r>
    </w:p>
    <w:p>
      <w:pPr>
        <w:pStyle w:val="Normal"/>
        <w:rPr>
          <w:lang w:val="el-GR"/>
        </w:rPr>
      </w:pPr>
      <w:r>
        <w:rPr>
          <w:lang w:val="el-GR"/>
        </w:rPr>
        <w:t xml:space="preserve">In your results, the binding of ras_raf complex is favored </w:t>
      </w:r>
      <w:r>
        <w:rPr>
          <w:lang w:val="el-GR"/>
        </w:rPr>
        <w:t>although this is not real binding free energy</w:t>
      </w:r>
      <w:r>
        <w:rPr>
          <w:lang w:val="el-GR"/>
        </w:rPr>
        <w:t>.</w:t>
      </w:r>
    </w:p>
    <w:p>
      <w:pPr>
        <w:pStyle w:val="Normal"/>
        <w:rPr>
          <w:lang w:val="el-GR"/>
        </w:rPr>
      </w:pPr>
      <w:r>
        <w:rPr>
          <w:lang w:val="el-GR"/>
        </w:rPr>
      </w:r>
    </w:p>
    <w:p>
      <w:pPr>
        <w:pStyle w:val="Normal"/>
        <w:rPr/>
      </w:pPr>
      <w:r>
        <w:rPr>
          <w:lang w:val="el-GR"/>
        </w:rPr>
        <w:t>While I have done a test for choosing different parameters in amber16 with 5 frames as following:</w:t>
      </w:r>
    </w:p>
    <w:p>
      <w:pPr>
        <w:pStyle w:val="Normal"/>
        <w:rPr/>
      </w:pPr>
      <w:r>
        <w:rPr>
          <w:lang w:val="el-GR"/>
        </w:rPr>
        <w:t xml:space="preserve">Table </w:t>
      </w:r>
      <w:r>
        <w:rPr>
          <w:lang w:val="el-GR"/>
        </w:rPr>
        <w:t>2</w:t>
      </w:r>
      <w:r>
        <w:rPr>
          <w:lang w:val="el-GR"/>
        </w:rPr>
        <w:t>：</w:t>
      </w:r>
      <w:r>
        <w:rPr>
          <w:lang w:val="el-GR"/>
        </w:rPr>
        <w:t>The average</w:t>
      </w:r>
      <w:r>
        <w:rPr>
          <w:b w:val="false"/>
          <w:bCs w:val="false"/>
          <w:lang w:val="el-GR"/>
        </w:rPr>
        <w:t xml:space="preserve"> binding free energy </w:t>
      </w:r>
      <w:r>
        <w:rPr>
          <w:b w:val="false"/>
          <w:bCs w:val="false"/>
          <w:color w:val="FF3333"/>
          <w:lang w:val="el-GR"/>
        </w:rPr>
        <w:t>with entropy effect</w:t>
      </w:r>
      <w:r>
        <w:rPr>
          <w:b w:val="false"/>
          <w:bCs w:val="false"/>
          <w:lang w:val="el-GR"/>
        </w:rPr>
        <w:t xml:space="preserve"> of 5 frames from amber16 by choose different parameters (kcal/mol</w:t>
      </w:r>
      <w:r>
        <w:rPr>
          <w:b w:val="false"/>
          <w:bCs w:val="false"/>
          <w:lang w:val="el-GR"/>
        </w:rPr>
        <w:t>）</w:t>
      </w:r>
    </w:p>
    <w:tbl>
      <w:tblPr>
        <w:tblW w:w="8148" w:type="dxa"/>
        <w:jc w:val="left"/>
        <w:tblInd w:w="125" w:type="dxa"/>
        <w:tblBorders>
          <w:top w:val="single" w:sz="8" w:space="0" w:color="000001"/>
          <w:left w:val="single" w:sz="8" w:space="0" w:color="FFFFFF"/>
          <w:bottom w:val="single" w:sz="8" w:space="0" w:color="000001"/>
          <w:right w:val="single" w:sz="8" w:space="0" w:color="FFFFFF"/>
          <w:insideH w:val="single" w:sz="8" w:space="0" w:color="000001"/>
          <w:insideV w:val="single" w:sz="8" w:space="0" w:color="FFFFFF"/>
        </w:tblBorders>
        <w:tblCellMar>
          <w:top w:w="72" w:type="dxa"/>
          <w:left w:w="114" w:type="dxa"/>
          <w:bottom w:w="72" w:type="dxa"/>
          <w:right w:w="144" w:type="dxa"/>
        </w:tblCellMar>
        <w:tblLook w:val="0420" w:noVBand="1" w:noHBand="0" w:lastColumn="0" w:firstColumn="0" w:lastRow="0" w:firstRow="1"/>
      </w:tblPr>
      <w:tblGrid>
        <w:gridCol w:w="1601"/>
        <w:gridCol w:w="1298"/>
        <w:gridCol w:w="1315"/>
        <w:gridCol w:w="1311"/>
        <w:gridCol w:w="1311"/>
        <w:gridCol w:w="1311"/>
      </w:tblGrid>
      <w:tr>
        <w:trPr>
          <w:trHeight w:val="584" w:hRule="atLeast"/>
        </w:trPr>
        <w:tc>
          <w:tcPr>
            <w:tcW w:w="1601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</w:tcPr>
          <w:p>
            <w:pPr>
              <w:pStyle w:val="Normal"/>
              <w:rPr>
                <w:lang w:val="el-GR"/>
              </w:rPr>
            </w:pPr>
            <w:r>
              <w:rPr>
                <w:lang w:val="el-GR"/>
              </w:rPr>
            </w:r>
          </w:p>
        </w:tc>
        <w:tc>
          <w:tcPr>
            <w:tcW w:w="2613" w:type="dxa"/>
            <w:gridSpan w:val="2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Inp=0</w:t>
            </w:r>
          </w:p>
        </w:tc>
        <w:tc>
          <w:tcPr>
            <w:tcW w:w="1311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color w:val="0000FF"/>
              </w:rPr>
            </w:pPr>
            <w:r>
              <w:rPr>
                <w:color w:val="0000FF"/>
              </w:rPr>
              <w:t>Inp=1</w:t>
            </w:r>
          </w:p>
        </w:tc>
        <w:tc>
          <w:tcPr>
            <w:tcW w:w="2622" w:type="dxa"/>
            <w:gridSpan w:val="2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Inp=2</w:t>
            </w:r>
          </w:p>
        </w:tc>
      </w:tr>
      <w:tr>
        <w:trPr>
          <w:trHeight w:val="584" w:hRule="atLeast"/>
        </w:trPr>
        <w:tc>
          <w:tcPr>
            <w:tcW w:w="1601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8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Radiopt=0</w:t>
            </w:r>
          </w:p>
        </w:tc>
        <w:tc>
          <w:tcPr>
            <w:tcW w:w="1315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Radiopt=1</w:t>
            </w:r>
          </w:p>
        </w:tc>
        <w:tc>
          <w:tcPr>
            <w:tcW w:w="1311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color w:val="0000FF"/>
              </w:rPr>
            </w:pPr>
            <w:r>
              <w:rPr>
                <w:color w:val="0000FF"/>
              </w:rPr>
              <w:t>Radiopt=0</w:t>
            </w:r>
          </w:p>
        </w:tc>
        <w:tc>
          <w:tcPr>
            <w:tcW w:w="1311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Radiopt=0</w:t>
            </w:r>
          </w:p>
        </w:tc>
        <w:tc>
          <w:tcPr>
            <w:tcW w:w="1311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Radiopt=1</w:t>
            </w:r>
          </w:p>
        </w:tc>
      </w:tr>
      <w:tr>
        <w:trPr>
          <w:trHeight w:val="505" w:hRule="atLeast"/>
        </w:trPr>
        <w:tc>
          <w:tcPr>
            <w:tcW w:w="1601" w:type="dxa"/>
            <w:tcBorders>
              <w:top w:val="single" w:sz="8" w:space="0" w:color="000001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el-GR"/>
              </w:rPr>
              <w:t>Δ</w:t>
            </w:r>
            <w:r>
              <w:rPr/>
              <w:t>E</w:t>
            </w:r>
            <w:r>
              <w:rPr>
                <w:vertAlign w:val="subscript"/>
              </w:rPr>
              <w:t>mm</w:t>
            </w:r>
          </w:p>
        </w:tc>
        <w:tc>
          <w:tcPr>
            <w:tcW w:w="1298" w:type="dxa"/>
            <w:tcBorders>
              <w:top w:val="single" w:sz="8" w:space="0" w:color="000001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-1060.0425</w:t>
            </w:r>
          </w:p>
        </w:tc>
        <w:tc>
          <w:tcPr>
            <w:tcW w:w="1315" w:type="dxa"/>
            <w:tcBorders>
              <w:top w:val="single" w:sz="8" w:space="0" w:color="000001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-1060.0425</w:t>
            </w:r>
          </w:p>
        </w:tc>
        <w:tc>
          <w:tcPr>
            <w:tcW w:w="1311" w:type="dxa"/>
            <w:tcBorders>
              <w:top w:val="single" w:sz="8" w:space="0" w:color="000001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color w:val="0000FF"/>
              </w:rPr>
            </w:pPr>
            <w:r>
              <w:rPr>
                <w:color w:val="0000FF"/>
              </w:rPr>
              <w:t>-1060.0425</w:t>
            </w:r>
          </w:p>
        </w:tc>
        <w:tc>
          <w:tcPr>
            <w:tcW w:w="1311" w:type="dxa"/>
            <w:tcBorders>
              <w:top w:val="single" w:sz="8" w:space="0" w:color="000001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-1060.0425</w:t>
            </w:r>
          </w:p>
        </w:tc>
        <w:tc>
          <w:tcPr>
            <w:tcW w:w="1311" w:type="dxa"/>
            <w:tcBorders>
              <w:top w:val="single" w:sz="8" w:space="0" w:color="000001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-1060.0425</w:t>
            </w:r>
          </w:p>
        </w:tc>
      </w:tr>
      <w:tr>
        <w:trPr>
          <w:trHeight w:val="550" w:hRule="atLeast"/>
        </w:trPr>
        <w:tc>
          <w:tcPr>
            <w:tcW w:w="16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el-GR"/>
              </w:rPr>
              <w:t>Δ</w:t>
            </w:r>
            <w:r>
              <w:rPr/>
              <w:t>E</w:t>
            </w:r>
            <w:r>
              <w:rPr>
                <w:vertAlign w:val="subscript"/>
              </w:rPr>
              <w:t>PB</w:t>
            </w:r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969.7617</w:t>
            </w:r>
          </w:p>
        </w:tc>
        <w:tc>
          <w:tcPr>
            <w:tcW w:w="1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978.3053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color w:val="0000FF"/>
              </w:rPr>
            </w:pPr>
            <w:r>
              <w:rPr>
                <w:color w:val="0000FF"/>
              </w:rPr>
              <w:t>969.7617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969.7617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978.3053</w:t>
            </w:r>
          </w:p>
        </w:tc>
      </w:tr>
      <w:tr>
        <w:trPr>
          <w:trHeight w:val="244" w:hRule="atLeast"/>
        </w:trPr>
        <w:tc>
          <w:tcPr>
            <w:tcW w:w="16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el-GR"/>
              </w:rPr>
              <w:t>Δ</w:t>
            </w:r>
            <w:r>
              <w:rPr/>
              <w:t>E</w:t>
            </w:r>
            <w:r>
              <w:rPr>
                <w:vertAlign w:val="subscript"/>
              </w:rPr>
              <w:t>Npolar</w:t>
            </w:r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color w:val="0000FF"/>
              </w:rPr>
            </w:pPr>
            <w:r>
              <w:rPr>
                <w:color w:val="0000FF"/>
              </w:rPr>
              <w:t>-7.5509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-51.5872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-51.5872</w:t>
            </w:r>
          </w:p>
        </w:tc>
      </w:tr>
      <w:tr>
        <w:trPr>
          <w:trHeight w:val="179" w:hRule="atLeast"/>
        </w:trPr>
        <w:tc>
          <w:tcPr>
            <w:tcW w:w="16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el-GR"/>
              </w:rPr>
              <w:t>Δ</w:t>
            </w:r>
            <w:r>
              <w:rPr/>
              <w:t>E</w:t>
            </w:r>
            <w:r>
              <w:rPr>
                <w:vertAlign w:val="subscript"/>
              </w:rPr>
              <w:t>disper</w:t>
            </w:r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color w:val="0000FF"/>
              </w:rPr>
            </w:pPr>
            <w:r>
              <w:rPr>
                <w:color w:val="0000FF"/>
              </w:rPr>
              <w:t>--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107.2185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102.4891</w:t>
            </w:r>
          </w:p>
        </w:tc>
      </w:tr>
      <w:tr>
        <w:trPr>
          <w:trHeight w:val="368" w:hRule="atLeast"/>
        </w:trPr>
        <w:tc>
          <w:tcPr>
            <w:tcW w:w="1601" w:type="dxa"/>
            <w:tcBorders>
              <w:top w:val="single" w:sz="8" w:space="0" w:color="FFFFFF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el-GR"/>
              </w:rPr>
              <w:t>Δ</w:t>
            </w:r>
            <w:r>
              <w:rPr/>
              <w:t>S</w:t>
            </w:r>
            <w:r>
              <w:rPr>
                <w:vertAlign w:val="subscript"/>
              </w:rPr>
              <w:t>entropy</w:t>
            </w:r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-42.0761</w:t>
            </w:r>
          </w:p>
        </w:tc>
        <w:tc>
          <w:tcPr>
            <w:tcW w:w="1315" w:type="dxa"/>
            <w:tcBorders>
              <w:top w:val="single" w:sz="8" w:space="0" w:color="FFFFFF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-42.0761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color w:val="0000FF"/>
              </w:rPr>
            </w:pPr>
            <w:r>
              <w:rPr>
                <w:color w:val="0000FF"/>
              </w:rPr>
              <w:t>-42.0761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-42.0761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-42.0761</w:t>
            </w:r>
          </w:p>
        </w:tc>
      </w:tr>
      <w:tr>
        <w:trPr>
          <w:trHeight w:val="368" w:hRule="atLeast"/>
        </w:trPr>
        <w:tc>
          <w:tcPr>
            <w:tcW w:w="1601" w:type="dxa"/>
            <w:tcBorders>
              <w:top w:val="single" w:sz="8" w:space="0" w:color="FFFFFF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>
                <w:lang w:val="el-GR"/>
              </w:rPr>
            </w:pPr>
            <w:r>
              <w:rPr>
                <w:lang w:val="el-GR"/>
              </w:rPr>
              <w:t>Δ</w:t>
            </w:r>
            <w:r>
              <w:rPr/>
              <w:t>G</w:t>
            </w:r>
            <w:r>
              <w:rPr>
                <w:vertAlign w:val="subscript"/>
              </w:rPr>
              <w:t xml:space="preserve">binding </w:t>
            </w:r>
            <w:r>
              <w:rPr>
                <w:color w:val="FF0000"/>
              </w:rPr>
              <w:t xml:space="preserve">(no </w:t>
            </w:r>
            <w:r>
              <w:rPr>
                <w:color w:val="FF0000"/>
                <w:lang w:val="el-GR"/>
              </w:rPr>
              <w:t>Δ</w:t>
            </w:r>
            <w:r>
              <w:rPr>
                <w:color w:val="FF0000"/>
              </w:rPr>
              <w:t>S)</w:t>
            </w:r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-90.2807</w:t>
            </w:r>
          </w:p>
        </w:tc>
        <w:tc>
          <w:tcPr>
            <w:tcW w:w="1315" w:type="dxa"/>
            <w:tcBorders>
              <w:top w:val="single" w:sz="8" w:space="0" w:color="FFFFFF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-81.7371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color w:val="0000FF"/>
              </w:rPr>
            </w:pPr>
            <w:r>
              <w:rPr>
                <w:color w:val="0000FF"/>
              </w:rPr>
              <w:t>-97.8316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-34.6494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FF"/>
              </w:rPr>
              <w:t>-30.8353</w:t>
            </w:r>
          </w:p>
        </w:tc>
      </w:tr>
      <w:tr>
        <w:trPr>
          <w:trHeight w:val="588" w:hRule="atLeast"/>
        </w:trPr>
        <w:tc>
          <w:tcPr>
            <w:tcW w:w="1601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el-GR"/>
              </w:rPr>
              <w:t>Δ</w:t>
            </w:r>
            <w:r>
              <w:rPr/>
              <w:t>G</w:t>
            </w:r>
            <w:r>
              <w:rPr>
                <w:vertAlign w:val="subscript"/>
              </w:rPr>
              <w:t xml:space="preserve">binding </w:t>
            </w:r>
            <w:r>
              <w:rPr>
                <w:color w:val="FF0000"/>
              </w:rPr>
              <w:t>(</w:t>
            </w:r>
            <w:r>
              <w:rPr>
                <w:color w:val="FF0000"/>
                <w:lang w:val="el-GR"/>
              </w:rPr>
              <w:t>Δ</w:t>
            </w:r>
            <w:r>
              <w:rPr>
                <w:color w:val="FF0000"/>
              </w:rPr>
              <w:t>S)</w:t>
            </w:r>
          </w:p>
        </w:tc>
        <w:tc>
          <w:tcPr>
            <w:tcW w:w="1298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-48.2047</w:t>
            </w:r>
          </w:p>
        </w:tc>
        <w:tc>
          <w:tcPr>
            <w:tcW w:w="1315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-39.662</w:t>
            </w:r>
          </w:p>
        </w:tc>
        <w:tc>
          <w:tcPr>
            <w:tcW w:w="1311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>
                <w:color w:val="0000FF"/>
              </w:rPr>
            </w:pPr>
            <w:r>
              <w:rPr>
                <w:color w:val="0000FF"/>
              </w:rPr>
              <w:t>-55.7555</w:t>
            </w:r>
          </w:p>
        </w:tc>
        <w:tc>
          <w:tcPr>
            <w:tcW w:w="1311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7.4267</w:t>
            </w:r>
          </w:p>
        </w:tc>
        <w:tc>
          <w:tcPr>
            <w:tcW w:w="1311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single" w:sz="8" w:space="0" w:color="FFFFFF"/>
              <w:insideH w:val="single" w:sz="8" w:space="0" w:color="000001"/>
              <w:insideV w:val="single" w:sz="8" w:space="0" w:color="FFFFFF"/>
            </w:tcBorders>
            <w:shd w:color="auto" w:fill="auto" w:val="clear"/>
            <w:tcMar>
              <w:left w:w="1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FF"/>
              </w:rPr>
              <w:t>11.2409</w:t>
            </w:r>
          </w:p>
        </w:tc>
      </w:tr>
    </w:tbl>
    <w:p>
      <w:pPr>
        <w:pStyle w:val="Normal"/>
        <w:rPr>
          <w:lang w:val="el-GR"/>
        </w:rPr>
      </w:pPr>
      <w:r>
        <w:rPr>
          <w:lang w:val="el-GR"/>
        </w:rPr>
      </w:r>
    </w:p>
    <w:p>
      <w:pPr>
        <w:pStyle w:val="Normal"/>
        <w:rPr/>
      </w:pPr>
      <w:r>
        <w:rPr>
          <w:lang w:val="el-GR"/>
        </w:rPr>
        <w:t xml:space="preserve">  </w:t>
      </w:r>
      <w:r>
        <w:rPr>
          <w:lang w:val="el-GR"/>
        </w:rPr>
        <w:t xml:space="preserve">Actually, we can see that the binding eneries with entropy effect are differents  with regulating the parameters. </w:t>
      </w:r>
    </w:p>
    <w:p>
      <w:pPr>
        <w:pStyle w:val="Normal"/>
        <w:rPr/>
      </w:pPr>
      <w:r>
        <w:rPr>
          <w:lang w:val="el-GR"/>
        </w:rPr>
        <w:t xml:space="preserve">   </w:t>
      </w:r>
      <w:r>
        <w:rPr>
          <w:lang w:val="el-GR"/>
        </w:rPr>
        <w:t xml:space="preserve">The default parameter result of amber16 is </w:t>
      </w:r>
      <w:r>
        <w:rPr>
          <w:color w:val="0000FF"/>
          <w:lang w:val="el-GR"/>
        </w:rPr>
        <w:t>11.2409 kcal/mol</w:t>
      </w:r>
      <w:r>
        <w:rPr>
          <w:color w:val="000000"/>
          <w:lang w:val="el-GR"/>
        </w:rPr>
        <w:t>with</w:t>
      </w:r>
      <w:r>
        <w:rPr>
          <w:color w:val="0000FF"/>
          <w:lang w:val="el-GR"/>
        </w:rPr>
        <w:t xml:space="preserve"> </w:t>
      </w:r>
      <w:r>
        <w:rPr>
          <w:color w:val="000000"/>
          <w:lang w:val="el-GR"/>
        </w:rPr>
        <w:t>inp =2 and radiopt=1,</w:t>
      </w:r>
      <w:r>
        <w:rPr>
          <w:color w:val="0000FF"/>
          <w:lang w:val="el-GR"/>
        </w:rPr>
        <w:t xml:space="preserve"> </w:t>
      </w:r>
      <w:r>
        <w:rPr>
          <w:color w:val="000000"/>
          <w:lang w:val="el-GR"/>
        </w:rPr>
        <w:t xml:space="preserve">while the binding free energy is </w:t>
      </w:r>
      <w:r>
        <w:rPr>
          <w:color w:val="0000FF"/>
          <w:lang w:val="el-GR"/>
        </w:rPr>
        <w:t xml:space="preserve">-55.7555 kcal/mol </w:t>
      </w:r>
      <w:r>
        <w:rPr>
          <w:color w:val="000000"/>
          <w:lang w:val="el-GR"/>
        </w:rPr>
        <w:t xml:space="preserve">with inp =1 and radiopt=0. </w:t>
      </w:r>
      <w:r>
        <w:rPr>
          <w:color w:val="FF3333"/>
          <w:lang w:val="el-GR"/>
        </w:rPr>
        <w:t>Which result i can trusted and used ?</w:t>
      </w:r>
    </w:p>
    <w:p>
      <w:pPr>
        <w:pStyle w:val="Normal"/>
        <w:rPr/>
      </w:pPr>
      <w:r>
        <w:rPr>
          <w:color w:val="000000"/>
          <w:lang w:val="el-GR"/>
        </w:rPr>
        <w:t xml:space="preserve">   </w:t>
      </w:r>
      <w:r>
        <w:rPr>
          <w:color w:val="000000"/>
          <w:lang w:val="el-GR"/>
        </w:rPr>
        <w:t xml:space="preserve">So I am  evry confused of this default parameter result take depersion energy into account. </w:t>
      </w:r>
      <w:r>
        <w:rPr>
          <w:color w:val="FF3333"/>
          <w:lang w:val="el-GR"/>
        </w:rPr>
        <w:t>And what is the favor of parameter of inp =2 comparing to inp=1</w:t>
      </w:r>
      <w:r>
        <w:rPr>
          <w:color w:val="000000"/>
          <w:lang w:val="el-GR"/>
        </w:rPr>
        <w:t>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等线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4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等线" w:hAnsi="等线" w:eastAsia="等线" w:cs="" w:asciiTheme="minorHAnsi" w:cstheme="minorBidi" w:eastAsiaTheme="minorEastAsia" w:hAnsiTheme="minorHAnsi"/>
      <w:color w:val="00000A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a3"/>
    <w:uiPriority w:val="99"/>
    <w:qFormat/>
    <w:rsid w:val="00a33f42"/>
    <w:rPr>
      <w:sz w:val="18"/>
      <w:szCs w:val="18"/>
    </w:rPr>
  </w:style>
  <w:style w:type="character" w:styleId="Style15" w:customStyle="1">
    <w:name w:val="页脚 字符"/>
    <w:basedOn w:val="DefaultParagraphFont"/>
    <w:link w:val="a5"/>
    <w:uiPriority w:val="99"/>
    <w:qFormat/>
    <w:rsid w:val="00a33f42"/>
    <w:rPr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link w:val="a4"/>
    <w:uiPriority w:val="99"/>
    <w:unhideWhenUsed/>
    <w:rsid w:val="00a33f42"/>
    <w:pPr>
      <w:pBdr>
        <w:bottom w:val="single" w:sz="6" w:space="1" w:color="00000A"/>
      </w:pBdr>
      <w:tabs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a6"/>
    <w:uiPriority w:val="99"/>
    <w:unhideWhenUsed/>
    <w:rsid w:val="00a33f42"/>
    <w:pPr>
      <w:tabs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wmf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LibreOffice/5.2.7.2$Linux_X86_64 LibreOffice_project/20m0$Build-2</Application>
  <Pages>2</Pages>
  <Words>329</Words>
  <Characters>1812</Characters>
  <CharactersWithSpaces>2100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2019-03-14T03:04:00Z</dcterms:created>
  <dc:creator>fufangjia</dc:creator>
  <dc:description/>
  <dc:language>en-US</dc:language>
  <cp:lastModifiedBy/>
  <dcterms:modified xsi:type="dcterms:W3CDTF">2019-03-15T15:21:36Z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